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9F6" w:rsidRDefault="00D879F6"/>
    <w:p w:rsidR="00BB385A" w:rsidRDefault="00BB385A" w:rsidP="00BB385A">
      <w:pPr>
        <w:autoSpaceDE w:val="0"/>
        <w:autoSpaceDN w:val="0"/>
        <w:ind w:right="2835"/>
        <w:rPr>
          <w:rFonts w:ascii="Times New Roman" w:hAnsi="Times New Roman" w:cs="Times New Roman"/>
          <w:b/>
          <w:bCs/>
          <w:color w:val="1F497D"/>
          <w:sz w:val="24"/>
          <w:szCs w:val="24"/>
        </w:rPr>
      </w:pPr>
      <w:r>
        <w:rPr>
          <w:rFonts w:ascii="Times New Roman" w:hAnsi="Times New Roman" w:cs="Times New Roman"/>
          <w:b/>
          <w:bCs/>
          <w:color w:val="1F497D"/>
          <w:sz w:val="24"/>
          <w:szCs w:val="24"/>
        </w:rPr>
        <w:t>Insegnamento di Inglese - Nuove Disposizioni</w:t>
      </w:r>
    </w:p>
    <w:p w:rsidR="00BB385A" w:rsidRDefault="00BB385A" w:rsidP="00BB385A">
      <w:pPr>
        <w:ind w:firstLine="708"/>
        <w:jc w:val="both"/>
        <w:rPr>
          <w:rFonts w:ascii="Times New Roman" w:hAnsi="Times New Roman" w:cs="Times New Roman"/>
          <w:color w:val="1F497D"/>
          <w:sz w:val="24"/>
          <w:szCs w:val="24"/>
        </w:rPr>
      </w:pPr>
    </w:p>
    <w:p w:rsidR="00BB385A" w:rsidRDefault="00BB385A" w:rsidP="00BB385A">
      <w:pPr>
        <w:ind w:firstLine="708"/>
        <w:jc w:val="both"/>
        <w:rPr>
          <w:rFonts w:ascii="Times New Roman" w:hAnsi="Times New Roman" w:cs="Times New Roman"/>
          <w:color w:val="1F497D"/>
          <w:sz w:val="24"/>
          <w:szCs w:val="24"/>
        </w:rPr>
      </w:pPr>
    </w:p>
    <w:p w:rsidR="00BB385A" w:rsidRDefault="00237E06" w:rsidP="00BB385A">
      <w:pPr>
        <w:jc w:val="both"/>
        <w:rPr>
          <w:rFonts w:ascii="Times New Roman" w:hAnsi="Times New Roman" w:cs="Times New Roman"/>
          <w:color w:val="1F497D"/>
          <w:sz w:val="24"/>
          <w:szCs w:val="24"/>
        </w:rPr>
      </w:pPr>
      <w:r>
        <w:rPr>
          <w:rFonts w:ascii="Times New Roman" w:hAnsi="Times New Roman" w:cs="Times New Roman"/>
          <w:color w:val="1F497D"/>
          <w:sz w:val="24"/>
          <w:szCs w:val="24"/>
        </w:rPr>
        <w:t>Facendo seguito ai colloqui intercorsi con il Direttore del C</w:t>
      </w:r>
      <w:r w:rsidR="00BB385A">
        <w:rPr>
          <w:rFonts w:ascii="Times New Roman" w:hAnsi="Times New Roman" w:cs="Times New Roman"/>
          <w:color w:val="1F497D"/>
          <w:sz w:val="24"/>
          <w:szCs w:val="24"/>
        </w:rPr>
        <w:t xml:space="preserve">LA </w:t>
      </w:r>
      <w:r>
        <w:rPr>
          <w:rFonts w:ascii="Times New Roman" w:hAnsi="Times New Roman" w:cs="Times New Roman"/>
          <w:color w:val="1F497D"/>
          <w:sz w:val="24"/>
          <w:szCs w:val="24"/>
        </w:rPr>
        <w:t>Prof. Claudio VINTI</w:t>
      </w:r>
      <w:r w:rsidR="008C702D">
        <w:rPr>
          <w:rFonts w:ascii="Times New Roman" w:hAnsi="Times New Roman" w:cs="Times New Roman"/>
          <w:color w:val="1F497D"/>
          <w:sz w:val="24"/>
          <w:szCs w:val="24"/>
        </w:rPr>
        <w:t xml:space="preserve"> e con il Vice-Direttore Prof. Brunello DE CUSATIS, </w:t>
      </w:r>
      <w:r w:rsidR="000C7E7C">
        <w:rPr>
          <w:rFonts w:ascii="Times New Roman" w:hAnsi="Times New Roman" w:cs="Times New Roman"/>
          <w:color w:val="1F497D"/>
          <w:sz w:val="24"/>
          <w:szCs w:val="24"/>
        </w:rPr>
        <w:t xml:space="preserve"> si comunica che per </w:t>
      </w:r>
      <w:r w:rsidR="00BB385A">
        <w:rPr>
          <w:rFonts w:ascii="Times New Roman" w:hAnsi="Times New Roman" w:cs="Times New Roman"/>
          <w:color w:val="1F497D"/>
          <w:sz w:val="24"/>
          <w:szCs w:val="24"/>
        </w:rPr>
        <w:t>l’A.A. 201</w:t>
      </w:r>
      <w:r w:rsidR="000C7E7C">
        <w:rPr>
          <w:rFonts w:ascii="Times New Roman" w:hAnsi="Times New Roman" w:cs="Times New Roman"/>
          <w:color w:val="1F497D"/>
          <w:sz w:val="24"/>
          <w:szCs w:val="24"/>
        </w:rPr>
        <w:t>2/13</w:t>
      </w:r>
      <w:r w:rsidR="00BB385A">
        <w:rPr>
          <w:rFonts w:ascii="Times New Roman" w:hAnsi="Times New Roman" w:cs="Times New Roman"/>
          <w:color w:val="1F497D"/>
          <w:sz w:val="24"/>
          <w:szCs w:val="24"/>
        </w:rPr>
        <w:t> </w:t>
      </w:r>
      <w:r w:rsidR="000C7E7C">
        <w:rPr>
          <w:rFonts w:ascii="Times New Roman" w:hAnsi="Times New Roman" w:cs="Times New Roman"/>
          <w:color w:val="1F497D"/>
          <w:sz w:val="24"/>
          <w:szCs w:val="24"/>
        </w:rPr>
        <w:t>le disposizioni relative all’insegnamento di Inglese sono le seguenti:</w:t>
      </w:r>
    </w:p>
    <w:p w:rsidR="005A6B9E" w:rsidRDefault="005A6B9E" w:rsidP="00BB385A">
      <w:pPr>
        <w:jc w:val="both"/>
        <w:rPr>
          <w:rFonts w:ascii="Times New Roman" w:hAnsi="Times New Roman" w:cs="Times New Roman"/>
          <w:color w:val="1F497D"/>
          <w:sz w:val="24"/>
          <w:szCs w:val="24"/>
        </w:rPr>
      </w:pPr>
    </w:p>
    <w:p w:rsidR="008C702D" w:rsidRDefault="008C702D" w:rsidP="008C702D">
      <w:pPr>
        <w:ind w:left="426" w:hanging="426"/>
        <w:jc w:val="both"/>
        <w:rPr>
          <w:rFonts w:ascii="Times New Roman" w:hAnsi="Times New Roman" w:cs="Times New Roman"/>
          <w:color w:val="1F497D"/>
          <w:sz w:val="24"/>
          <w:szCs w:val="24"/>
        </w:rPr>
      </w:pPr>
      <w:r w:rsidRPr="008C702D">
        <w:rPr>
          <w:rFonts w:ascii="Lucida Sans" w:hAnsi="Lucida Sans" w:cs="Lucida Sans"/>
          <w:color w:val="1F497D" w:themeColor="text2"/>
          <w:sz w:val="24"/>
          <w:szCs w:val="24"/>
        </w:rPr>
        <w:t>-</w:t>
      </w:r>
      <w:r w:rsidRPr="008C702D">
        <w:rPr>
          <w:rFonts w:ascii="Times New Roman" w:hAnsi="Times New Roman" w:cs="Times New Roman"/>
          <w:color w:val="1F497D" w:themeColor="text2"/>
          <w:sz w:val="14"/>
          <w:szCs w:val="14"/>
        </w:rPr>
        <w:t xml:space="preserve">       </w:t>
      </w:r>
      <w:r w:rsidRPr="008C702D">
        <w:rPr>
          <w:rFonts w:ascii="Times New Roman" w:hAnsi="Times New Roman" w:cs="Times New Roman"/>
          <w:color w:val="1F497D" w:themeColor="text2"/>
          <w:sz w:val="24"/>
          <w:szCs w:val="24"/>
        </w:rPr>
        <w:t xml:space="preserve">L’insegnamento di  Inglese viene erogato presso il Centro Linguistico d'Ateneo al </w:t>
      </w:r>
      <w:r w:rsidRPr="004410A3">
        <w:rPr>
          <w:rFonts w:ascii="Times New Roman" w:hAnsi="Times New Roman" w:cs="Times New Roman"/>
          <w:b/>
          <w:color w:val="1F497D" w:themeColor="text2"/>
          <w:sz w:val="24"/>
          <w:szCs w:val="24"/>
        </w:rPr>
        <w:t>secondo anno</w:t>
      </w:r>
      <w:r w:rsidRPr="008C702D">
        <w:rPr>
          <w:rFonts w:ascii="Times New Roman" w:hAnsi="Times New Roman" w:cs="Times New Roman"/>
          <w:color w:val="1F497D" w:themeColor="text2"/>
          <w:sz w:val="24"/>
          <w:szCs w:val="24"/>
        </w:rPr>
        <w:t xml:space="preserve"> di corso ed è annuale, con 80 ore di esercitazioni frontali distribuite equamente tra i due semestri</w:t>
      </w:r>
      <w:r>
        <w:rPr>
          <w:rFonts w:ascii="Times New Roman" w:hAnsi="Times New Roman" w:cs="Times New Roman"/>
          <w:color w:val="1F497D"/>
          <w:sz w:val="24"/>
          <w:szCs w:val="24"/>
        </w:rPr>
        <w:t>.</w:t>
      </w:r>
    </w:p>
    <w:p w:rsidR="008C702D" w:rsidRPr="008C702D" w:rsidRDefault="008C702D" w:rsidP="008C702D">
      <w:pPr>
        <w:ind w:left="426" w:hanging="426"/>
        <w:jc w:val="both"/>
        <w:rPr>
          <w:rFonts w:ascii="Times New Roman" w:hAnsi="Times New Roman" w:cs="Times New Roman"/>
          <w:color w:val="1F497D" w:themeColor="text2"/>
          <w:sz w:val="24"/>
          <w:szCs w:val="24"/>
        </w:rPr>
      </w:pPr>
      <w:r>
        <w:rPr>
          <w:rFonts w:ascii="Lucida Sans" w:hAnsi="Lucida Sans" w:cs="Lucida Sans"/>
          <w:color w:val="1F497D"/>
          <w:sz w:val="24"/>
          <w:szCs w:val="24"/>
        </w:rPr>
        <w:t>-</w:t>
      </w:r>
      <w:r>
        <w:rPr>
          <w:rFonts w:ascii="Times New Roman" w:hAnsi="Times New Roman" w:cs="Times New Roman"/>
          <w:color w:val="1F497D"/>
          <w:sz w:val="14"/>
          <w:szCs w:val="14"/>
        </w:rPr>
        <w:t xml:space="preserve">       </w:t>
      </w:r>
      <w:r w:rsidRPr="008C702D">
        <w:rPr>
          <w:rFonts w:ascii="Times New Roman" w:hAnsi="Times New Roman" w:cs="Times New Roman"/>
          <w:color w:val="1F497D" w:themeColor="text2"/>
          <w:sz w:val="24"/>
          <w:szCs w:val="24"/>
        </w:rPr>
        <w:t>Nei mesi di settembre/ottobre gli studenti sosterranno, in sostituzione del precedente "test di piazzamento", un "</w:t>
      </w:r>
      <w:r w:rsidRPr="00E27F7D">
        <w:rPr>
          <w:rFonts w:ascii="Times New Roman" w:hAnsi="Times New Roman" w:cs="Times New Roman"/>
          <w:b/>
          <w:color w:val="1F497D" w:themeColor="text2"/>
          <w:sz w:val="24"/>
          <w:szCs w:val="24"/>
        </w:rPr>
        <w:t>test idoneativo di livello</w:t>
      </w:r>
      <w:r w:rsidRPr="008C702D">
        <w:rPr>
          <w:rFonts w:ascii="Times New Roman" w:hAnsi="Times New Roman" w:cs="Times New Roman"/>
          <w:color w:val="1F497D" w:themeColor="text2"/>
          <w:sz w:val="24"/>
          <w:szCs w:val="24"/>
        </w:rPr>
        <w:t xml:space="preserve">" (equivalente nella sua struttura al "test finale di livello", ossia, formato dalle cosiddette quattro abilità linguistiche) presso il CLA e, in caso di conferma del livello richiesto (A2), lo studente acquisirà i crediti relativi. Il CLA provvederà a comunicare direttamente ai singoli Presidenti di Consiglio di Intercorso i nominativi degli studenti risultati idonei nel "test idoneativo di livello" ed </w:t>
      </w:r>
      <w:r>
        <w:rPr>
          <w:rFonts w:ascii="Times New Roman" w:hAnsi="Times New Roman" w:cs="Times New Roman"/>
          <w:color w:val="1F497D"/>
          <w:sz w:val="24"/>
          <w:szCs w:val="24"/>
        </w:rPr>
        <w:t xml:space="preserve">i suddetti Presidenti stileranno l’elenco da inviare alle Segreterie Studenti per la registrazione negli atti della carriera universitaria. Nel caso in cui lo studente non confermi il livello richiesto, </w:t>
      </w:r>
      <w:r>
        <w:rPr>
          <w:rFonts w:ascii="Times New Roman" w:hAnsi="Times New Roman" w:cs="Times New Roman"/>
          <w:b/>
          <w:bCs/>
          <w:color w:val="1F497D"/>
          <w:sz w:val="24"/>
          <w:szCs w:val="24"/>
        </w:rPr>
        <w:t>è tenuto a frequentare</w:t>
      </w:r>
      <w:r>
        <w:rPr>
          <w:rFonts w:ascii="Times New Roman" w:hAnsi="Times New Roman" w:cs="Times New Roman"/>
          <w:color w:val="1F497D"/>
          <w:sz w:val="24"/>
          <w:szCs w:val="24"/>
        </w:rPr>
        <w:t xml:space="preserve"> le attività didattiche presso il suddetto Centro per almeno il </w:t>
      </w:r>
      <w:r>
        <w:rPr>
          <w:rFonts w:ascii="Times New Roman" w:hAnsi="Times New Roman" w:cs="Times New Roman"/>
          <w:b/>
          <w:bCs/>
          <w:color w:val="1F497D"/>
          <w:sz w:val="24"/>
          <w:szCs w:val="24"/>
        </w:rPr>
        <w:t>70%</w:t>
      </w:r>
      <w:r>
        <w:rPr>
          <w:rFonts w:ascii="Times New Roman" w:hAnsi="Times New Roman" w:cs="Times New Roman"/>
          <w:color w:val="1F497D"/>
          <w:sz w:val="24"/>
          <w:szCs w:val="24"/>
        </w:rPr>
        <w:t xml:space="preserve"> delle ore previste per il corso stesso nell’arco dell’anno. Al termine del corso lo studente </w:t>
      </w:r>
      <w:r w:rsidRPr="008C702D">
        <w:rPr>
          <w:rFonts w:ascii="Times New Roman" w:hAnsi="Times New Roman" w:cs="Times New Roman"/>
          <w:color w:val="1F497D" w:themeColor="text2"/>
          <w:sz w:val="24"/>
          <w:szCs w:val="24"/>
        </w:rPr>
        <w:t>dovrà sottoporsi al "test finale di livello" (livello A2), essendo la prima sessione utile quella estiva, con i due appelli di maggio e luglio (le ulteriori sessioni sono quella autunnale di settembre, con  un unico appello, e quella invernale di gennaio/febbraio, con due appelli). Ad ogni fine sessione/appello dei "test finali di livello" il CLA stesso provvederà a comunicare i nomi</w:t>
      </w:r>
      <w:r w:rsidRPr="008C702D">
        <w:rPr>
          <w:rFonts w:ascii="Times New Roman" w:hAnsi="Times New Roman" w:cs="Times New Roman"/>
          <w:color w:val="1F497D" w:themeColor="text2"/>
          <w:sz w:val="24"/>
          <w:szCs w:val="24"/>
        </w:rPr>
        <w:t>nati</w:t>
      </w:r>
      <w:r w:rsidRPr="008C702D">
        <w:rPr>
          <w:rFonts w:ascii="Times New Roman" w:hAnsi="Times New Roman" w:cs="Times New Roman"/>
          <w:color w:val="1F497D" w:themeColor="text2"/>
          <w:sz w:val="24"/>
          <w:szCs w:val="24"/>
        </w:rPr>
        <w:t>vi degli studenti risultati idonei direttamente ai singoli Presidenti di Consiglio di Intercorso.  </w:t>
      </w:r>
    </w:p>
    <w:p w:rsidR="008C702D" w:rsidRDefault="008C702D" w:rsidP="008C702D">
      <w:pPr>
        <w:ind w:left="426" w:hanging="426"/>
        <w:jc w:val="both"/>
        <w:rPr>
          <w:rFonts w:ascii="Times New Roman" w:hAnsi="Times New Roman" w:cs="Times New Roman"/>
          <w:color w:val="1F497D"/>
          <w:sz w:val="24"/>
          <w:szCs w:val="24"/>
        </w:rPr>
      </w:pPr>
      <w:r>
        <w:rPr>
          <w:rFonts w:ascii="Lucida Sans" w:hAnsi="Lucida Sans" w:cs="Lucida Sans"/>
          <w:color w:val="1F497D"/>
          <w:sz w:val="24"/>
          <w:szCs w:val="24"/>
        </w:rPr>
        <w:t>-</w:t>
      </w:r>
      <w:r>
        <w:rPr>
          <w:rFonts w:ascii="Times New Roman" w:hAnsi="Times New Roman" w:cs="Times New Roman"/>
          <w:color w:val="1F497D"/>
          <w:sz w:val="14"/>
          <w:szCs w:val="14"/>
        </w:rPr>
        <w:t xml:space="preserve">       </w:t>
      </w:r>
      <w:r>
        <w:rPr>
          <w:rFonts w:ascii="Times New Roman" w:hAnsi="Times New Roman" w:cs="Times New Roman"/>
          <w:color w:val="1F497D"/>
          <w:sz w:val="24"/>
          <w:szCs w:val="24"/>
        </w:rPr>
        <w:t xml:space="preserve">La Facoltà di Scienze MM.FF.NN. ha reso disponibili, per la frequenza delle attività didattiche presso il CLA, i pomeriggi di </w:t>
      </w:r>
      <w:r>
        <w:rPr>
          <w:rFonts w:ascii="Times New Roman" w:hAnsi="Times New Roman" w:cs="Times New Roman"/>
          <w:b/>
          <w:bCs/>
          <w:color w:val="1F497D"/>
          <w:sz w:val="24"/>
          <w:szCs w:val="24"/>
        </w:rPr>
        <w:t>mercoledì</w:t>
      </w:r>
      <w:r>
        <w:rPr>
          <w:rFonts w:ascii="Times New Roman" w:hAnsi="Times New Roman" w:cs="Times New Roman"/>
          <w:color w:val="1F497D"/>
          <w:sz w:val="24"/>
          <w:szCs w:val="24"/>
        </w:rPr>
        <w:t xml:space="preserve"> e </w:t>
      </w:r>
      <w:r>
        <w:rPr>
          <w:rFonts w:ascii="Times New Roman" w:hAnsi="Times New Roman" w:cs="Times New Roman"/>
          <w:b/>
          <w:bCs/>
          <w:color w:val="1F497D"/>
          <w:sz w:val="24"/>
          <w:szCs w:val="24"/>
        </w:rPr>
        <w:t>venerdì</w:t>
      </w:r>
      <w:r>
        <w:rPr>
          <w:rFonts w:ascii="Times New Roman" w:hAnsi="Times New Roman" w:cs="Times New Roman"/>
          <w:color w:val="1F497D"/>
          <w:sz w:val="24"/>
          <w:szCs w:val="24"/>
        </w:rPr>
        <w:t xml:space="preserve">. </w:t>
      </w:r>
    </w:p>
    <w:p w:rsidR="008C702D" w:rsidRDefault="008C702D" w:rsidP="008C702D">
      <w:pPr>
        <w:ind w:left="426" w:hanging="426"/>
        <w:jc w:val="both"/>
        <w:rPr>
          <w:rFonts w:ascii="Times New Roman" w:hAnsi="Times New Roman" w:cs="Times New Roman"/>
          <w:color w:val="1F497D"/>
          <w:sz w:val="24"/>
          <w:szCs w:val="24"/>
        </w:rPr>
      </w:pPr>
      <w:r>
        <w:rPr>
          <w:rFonts w:ascii="Lucida Sans" w:hAnsi="Lucida Sans" w:cs="Lucida Sans"/>
          <w:color w:val="1F497D"/>
          <w:sz w:val="24"/>
          <w:szCs w:val="24"/>
        </w:rPr>
        <w:t>-</w:t>
      </w:r>
      <w:r>
        <w:rPr>
          <w:rFonts w:ascii="Times New Roman" w:hAnsi="Times New Roman" w:cs="Times New Roman"/>
          <w:color w:val="1F497D"/>
          <w:sz w:val="14"/>
          <w:szCs w:val="14"/>
        </w:rPr>
        <w:t xml:space="preserve">       </w:t>
      </w:r>
      <w:r w:rsidRPr="008C702D">
        <w:rPr>
          <w:rFonts w:ascii="Times New Roman" w:hAnsi="Times New Roman" w:cs="Times New Roman"/>
          <w:color w:val="1F497D" w:themeColor="text2"/>
          <w:sz w:val="24"/>
          <w:szCs w:val="24"/>
        </w:rPr>
        <w:t xml:space="preserve">In merito a tutte le certificazioni internazionali, il CLA ha disposto che a partire da settembre/ottobre </w:t>
      </w:r>
      <w:r w:rsidRPr="008C702D">
        <w:rPr>
          <w:rFonts w:ascii="Times New Roman" w:hAnsi="Times New Roman" w:cs="Times New Roman"/>
          <w:color w:val="1F497D" w:themeColor="text2"/>
          <w:sz w:val="24"/>
          <w:szCs w:val="24"/>
        </w:rPr>
        <w:t>2012 - quindi, dal prossimo A.A</w:t>
      </w:r>
      <w:r w:rsidR="00E27F7D">
        <w:rPr>
          <w:rFonts w:ascii="Times New Roman" w:hAnsi="Times New Roman" w:cs="Times New Roman"/>
          <w:color w:val="1F497D" w:themeColor="text2"/>
          <w:sz w:val="24"/>
          <w:szCs w:val="24"/>
        </w:rPr>
        <w:t>. 2012/</w:t>
      </w:r>
      <w:bookmarkStart w:id="0" w:name="_GoBack"/>
      <w:bookmarkEnd w:id="0"/>
      <w:r w:rsidRPr="008C702D">
        <w:rPr>
          <w:rFonts w:ascii="Times New Roman" w:hAnsi="Times New Roman" w:cs="Times New Roman"/>
          <w:color w:val="1F497D" w:themeColor="text2"/>
          <w:sz w:val="24"/>
          <w:szCs w:val="24"/>
        </w:rPr>
        <w:t xml:space="preserve">2013 - in virtù del fatto che sarà abolito "il test di piazzamento", le "certificazioni internazionali" stesse dovranno essere confermate per il tramite del "test idoneativo di livello" corrispondente al livello certificato. Si ricorda che tale normativa, concernente appunto la conferma delle "certificazioni internazionali", segue la procedura prevista dalla </w:t>
      </w:r>
      <w:r>
        <w:rPr>
          <w:rFonts w:ascii="Times New Roman" w:hAnsi="Times New Roman" w:cs="Times New Roman"/>
          <w:color w:val="1F497D"/>
          <w:sz w:val="24"/>
          <w:szCs w:val="24"/>
        </w:rPr>
        <w:t>delibera del S.A. del 15/07/2008.</w:t>
      </w:r>
    </w:p>
    <w:p w:rsidR="008C702D" w:rsidRDefault="008C702D" w:rsidP="008C702D">
      <w:pPr>
        <w:ind w:left="426" w:hanging="426"/>
        <w:jc w:val="both"/>
        <w:rPr>
          <w:rFonts w:ascii="Times New Roman" w:hAnsi="Times New Roman" w:cs="Times New Roman"/>
          <w:color w:val="1F497D"/>
          <w:sz w:val="24"/>
          <w:szCs w:val="24"/>
        </w:rPr>
      </w:pPr>
      <w:r>
        <w:rPr>
          <w:rFonts w:ascii="Lucida Sans" w:hAnsi="Lucida Sans" w:cs="Lucida Sans"/>
          <w:color w:val="1F497D"/>
          <w:sz w:val="24"/>
          <w:szCs w:val="24"/>
        </w:rPr>
        <w:t>-</w:t>
      </w:r>
      <w:r>
        <w:rPr>
          <w:rFonts w:ascii="Times New Roman" w:hAnsi="Times New Roman" w:cs="Times New Roman"/>
          <w:color w:val="1F497D"/>
          <w:sz w:val="14"/>
          <w:szCs w:val="14"/>
        </w:rPr>
        <w:t xml:space="preserve">       </w:t>
      </w:r>
      <w:r>
        <w:rPr>
          <w:rFonts w:ascii="Times New Roman" w:hAnsi="Times New Roman" w:cs="Times New Roman"/>
          <w:color w:val="1F497D"/>
          <w:sz w:val="24"/>
          <w:szCs w:val="24"/>
        </w:rPr>
        <w:t>Gli studenti attualmente iscritti agli anni successivi che sono in debito dell’esame di Inglese di livello A2,  sono assoggettati alle disposizioni sopra riportate.</w:t>
      </w:r>
    </w:p>
    <w:p w:rsidR="008C702D" w:rsidRDefault="008C702D" w:rsidP="008C702D">
      <w:pPr>
        <w:ind w:left="426" w:hanging="426"/>
        <w:jc w:val="both"/>
      </w:pPr>
      <w:r>
        <w:rPr>
          <w:rFonts w:ascii="Lucida Sans" w:hAnsi="Lucida Sans" w:cs="Lucida Sans"/>
          <w:color w:val="1F497D"/>
          <w:sz w:val="24"/>
          <w:szCs w:val="24"/>
        </w:rPr>
        <w:t>-</w:t>
      </w:r>
      <w:r>
        <w:rPr>
          <w:rFonts w:ascii="Times New Roman" w:hAnsi="Times New Roman" w:cs="Times New Roman"/>
          <w:color w:val="1F497D"/>
          <w:sz w:val="14"/>
          <w:szCs w:val="14"/>
        </w:rPr>
        <w:t xml:space="preserve">       </w:t>
      </w:r>
      <w:r>
        <w:rPr>
          <w:rFonts w:ascii="Times New Roman" w:hAnsi="Times New Roman" w:cs="Times New Roman"/>
          <w:color w:val="1F497D"/>
          <w:sz w:val="24"/>
          <w:szCs w:val="24"/>
        </w:rPr>
        <w:t xml:space="preserve">Le suddette procedure si applicano anche alle “Ulteriori conoscenze linguistiche” – livello B1 -della Laurea in Matematica   (specificando che lo studente può sostenere una qualsiasi lingua estera europea attiva presso il suddetto Centro) </w:t>
      </w:r>
      <w:r w:rsidRPr="008C702D">
        <w:rPr>
          <w:rFonts w:ascii="Times New Roman" w:hAnsi="Times New Roman" w:cs="Times New Roman"/>
          <w:color w:val="1F497D" w:themeColor="text2"/>
          <w:sz w:val="24"/>
          <w:szCs w:val="24"/>
        </w:rPr>
        <w:t xml:space="preserve">e </w:t>
      </w:r>
      <w:r w:rsidRPr="008C702D">
        <w:rPr>
          <w:rFonts w:ascii="Times New Roman" w:hAnsi="Times New Roman" w:cs="Times New Roman"/>
          <w:color w:val="1F497D" w:themeColor="text2"/>
          <w:sz w:val="24"/>
          <w:szCs w:val="24"/>
        </w:rPr>
        <w:t>all’</w:t>
      </w:r>
      <w:r w:rsidRPr="008C702D">
        <w:rPr>
          <w:rFonts w:ascii="Times New Roman" w:hAnsi="Times New Roman" w:cs="Times New Roman"/>
          <w:color w:val="1F497D" w:themeColor="text2"/>
          <w:sz w:val="24"/>
          <w:szCs w:val="24"/>
        </w:rPr>
        <w:t xml:space="preserve"> </w:t>
      </w:r>
      <w:r>
        <w:rPr>
          <w:rFonts w:ascii="Times New Roman" w:hAnsi="Times New Roman" w:cs="Times New Roman"/>
          <w:color w:val="1F497D"/>
          <w:sz w:val="24"/>
          <w:szCs w:val="24"/>
        </w:rPr>
        <w:t>Inglese – Livello B1 -  previsto nella Laurea Magistrale di Scienze e Tecnologie Naturalistiche e Ambientali.</w:t>
      </w:r>
    </w:p>
    <w:p w:rsidR="008C702D" w:rsidRPr="008C702D" w:rsidRDefault="008C702D" w:rsidP="008C702D">
      <w:pPr>
        <w:ind w:left="426" w:hanging="426"/>
        <w:jc w:val="both"/>
        <w:rPr>
          <w:color w:val="1F497D" w:themeColor="text2"/>
        </w:rPr>
      </w:pPr>
      <w:r>
        <w:rPr>
          <w:rFonts w:ascii="Times New Roman" w:hAnsi="Times New Roman" w:cs="Times New Roman"/>
          <w:color w:val="1F497D"/>
          <w:sz w:val="24"/>
          <w:szCs w:val="24"/>
        </w:rPr>
        <w:t xml:space="preserve">-   </w:t>
      </w:r>
      <w:r w:rsidRPr="008C702D">
        <w:rPr>
          <w:rFonts w:ascii="Times New Roman" w:hAnsi="Times New Roman" w:cs="Times New Roman"/>
          <w:color w:val="1F497D" w:themeColor="text2"/>
          <w:sz w:val="24"/>
          <w:szCs w:val="24"/>
        </w:rPr>
        <w:t>Per ulteriori informazioni lo studente può consultare direttamente il CLA o tramite il suo sito web (</w:t>
      </w:r>
      <w:hyperlink r:id="rId6" w:history="1">
        <w:r w:rsidRPr="008C702D">
          <w:rPr>
            <w:rStyle w:val="Collegamentoipertestuale"/>
            <w:rFonts w:ascii="Times New Roman" w:hAnsi="Times New Roman" w:cs="Times New Roman"/>
            <w:color w:val="1F497D" w:themeColor="text2"/>
            <w:sz w:val="24"/>
            <w:szCs w:val="24"/>
          </w:rPr>
          <w:t>http://cla.unipg.it/</w:t>
        </w:r>
      </w:hyperlink>
      <w:r w:rsidRPr="008C702D">
        <w:rPr>
          <w:rFonts w:ascii="Times New Roman" w:hAnsi="Times New Roman" w:cs="Times New Roman"/>
          <w:color w:val="1F497D" w:themeColor="text2"/>
          <w:sz w:val="24"/>
          <w:szCs w:val="24"/>
        </w:rPr>
        <w:t>) o telefonando alla Segreteria Didattica (075 585 6838 / 6839).</w:t>
      </w:r>
    </w:p>
    <w:p w:rsidR="008C702D" w:rsidRDefault="008C702D" w:rsidP="008C702D">
      <w:pPr>
        <w:ind w:left="426" w:hanging="426"/>
        <w:jc w:val="both"/>
        <w:rPr>
          <w:color w:val="1F497D"/>
          <w:lang w:eastAsia="it-IT"/>
        </w:rPr>
      </w:pPr>
      <w:r>
        <w:rPr>
          <w:rFonts w:ascii="Lucida Sans" w:hAnsi="Lucida Sans" w:cs="Lucida Sans"/>
          <w:color w:val="1F497D"/>
          <w:lang w:eastAsia="it-IT"/>
        </w:rPr>
        <w:t>-</w:t>
      </w:r>
      <w:r>
        <w:rPr>
          <w:rFonts w:ascii="Times New Roman" w:hAnsi="Times New Roman" w:cs="Times New Roman"/>
          <w:color w:val="1F497D"/>
          <w:sz w:val="14"/>
          <w:szCs w:val="14"/>
          <w:lang w:eastAsia="it-IT"/>
        </w:rPr>
        <w:t xml:space="preserve">       </w:t>
      </w:r>
      <w:r>
        <w:rPr>
          <w:rFonts w:ascii="Times New Roman" w:hAnsi="Times New Roman" w:cs="Times New Roman"/>
          <w:color w:val="1F497D"/>
          <w:sz w:val="24"/>
          <w:szCs w:val="24"/>
        </w:rPr>
        <w:t>Le suddette disposizioni non si applicano agli studenti iscritti al Corso di Laurea in Attività di Protezione Civile in quanto distaccato a Foligno, per i quali non viene variata la procedura.</w:t>
      </w:r>
    </w:p>
    <w:p w:rsidR="008C702D" w:rsidRDefault="008C702D" w:rsidP="008C702D">
      <w:pPr>
        <w:rPr>
          <w:color w:val="1F497D"/>
        </w:rPr>
      </w:pPr>
    </w:p>
    <w:p w:rsidR="008C702D" w:rsidRDefault="008C702D" w:rsidP="008C702D"/>
    <w:p w:rsidR="008C702D" w:rsidRDefault="008C702D" w:rsidP="008C702D">
      <w:pPr>
        <w:rPr>
          <w:rFonts w:ascii="Lucida Sans" w:hAnsi="Lucida Sans" w:cs="Lucida Sans"/>
          <w:sz w:val="20"/>
          <w:szCs w:val="20"/>
        </w:rPr>
      </w:pPr>
    </w:p>
    <w:p w:rsidR="008C702D" w:rsidRDefault="008C702D" w:rsidP="00BB385A">
      <w:pPr>
        <w:jc w:val="both"/>
        <w:rPr>
          <w:rFonts w:ascii="Times New Roman" w:hAnsi="Times New Roman" w:cs="Times New Roman"/>
          <w:color w:val="1F497D"/>
          <w:sz w:val="24"/>
          <w:szCs w:val="24"/>
        </w:rPr>
      </w:pPr>
    </w:p>
    <w:p w:rsidR="00BB385A" w:rsidRDefault="00BB385A"/>
    <w:sectPr w:rsidR="00BB38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97304"/>
    <w:multiLevelType w:val="hybridMultilevel"/>
    <w:tmpl w:val="4FCE08B6"/>
    <w:lvl w:ilvl="0" w:tplc="EE7816F0">
      <w:numFmt w:val="bullet"/>
      <w:lvlText w:val="-"/>
      <w:lvlJc w:val="left"/>
      <w:pPr>
        <w:ind w:left="360" w:hanging="360"/>
      </w:pPr>
      <w:rPr>
        <w:rFonts w:ascii="Lucida Sans" w:eastAsia="Calibri" w:hAnsi="Lucida Sans" w:cs="Times New Roman" w:hint="default"/>
      </w:rPr>
    </w:lvl>
    <w:lvl w:ilvl="1" w:tplc="04100003">
      <w:start w:val="1"/>
      <w:numFmt w:val="bullet"/>
      <w:lvlText w:val="o"/>
      <w:lvlJc w:val="left"/>
      <w:pPr>
        <w:ind w:left="163" w:hanging="360"/>
      </w:pPr>
      <w:rPr>
        <w:rFonts w:ascii="Courier New" w:hAnsi="Courier New" w:cs="Courier New" w:hint="default"/>
      </w:rPr>
    </w:lvl>
    <w:lvl w:ilvl="2" w:tplc="04100005">
      <w:start w:val="1"/>
      <w:numFmt w:val="bullet"/>
      <w:lvlText w:val=""/>
      <w:lvlJc w:val="left"/>
      <w:pPr>
        <w:ind w:left="883" w:hanging="360"/>
      </w:pPr>
      <w:rPr>
        <w:rFonts w:ascii="Wingdings" w:hAnsi="Wingdings" w:hint="default"/>
      </w:rPr>
    </w:lvl>
    <w:lvl w:ilvl="3" w:tplc="04100001">
      <w:start w:val="1"/>
      <w:numFmt w:val="bullet"/>
      <w:lvlText w:val=""/>
      <w:lvlJc w:val="left"/>
      <w:pPr>
        <w:ind w:left="1603" w:hanging="360"/>
      </w:pPr>
      <w:rPr>
        <w:rFonts w:ascii="Symbol" w:hAnsi="Symbol" w:hint="default"/>
      </w:rPr>
    </w:lvl>
    <w:lvl w:ilvl="4" w:tplc="04100003">
      <w:start w:val="1"/>
      <w:numFmt w:val="bullet"/>
      <w:lvlText w:val="o"/>
      <w:lvlJc w:val="left"/>
      <w:pPr>
        <w:ind w:left="2323" w:hanging="360"/>
      </w:pPr>
      <w:rPr>
        <w:rFonts w:ascii="Courier New" w:hAnsi="Courier New" w:cs="Courier New" w:hint="default"/>
      </w:rPr>
    </w:lvl>
    <w:lvl w:ilvl="5" w:tplc="04100005">
      <w:start w:val="1"/>
      <w:numFmt w:val="bullet"/>
      <w:lvlText w:val=""/>
      <w:lvlJc w:val="left"/>
      <w:pPr>
        <w:ind w:left="3043" w:hanging="360"/>
      </w:pPr>
      <w:rPr>
        <w:rFonts w:ascii="Wingdings" w:hAnsi="Wingdings" w:hint="default"/>
      </w:rPr>
    </w:lvl>
    <w:lvl w:ilvl="6" w:tplc="04100001">
      <w:start w:val="1"/>
      <w:numFmt w:val="bullet"/>
      <w:lvlText w:val=""/>
      <w:lvlJc w:val="left"/>
      <w:pPr>
        <w:ind w:left="3763" w:hanging="360"/>
      </w:pPr>
      <w:rPr>
        <w:rFonts w:ascii="Symbol" w:hAnsi="Symbol" w:hint="default"/>
      </w:rPr>
    </w:lvl>
    <w:lvl w:ilvl="7" w:tplc="04100003">
      <w:start w:val="1"/>
      <w:numFmt w:val="bullet"/>
      <w:lvlText w:val="o"/>
      <w:lvlJc w:val="left"/>
      <w:pPr>
        <w:ind w:left="4483" w:hanging="360"/>
      </w:pPr>
      <w:rPr>
        <w:rFonts w:ascii="Courier New" w:hAnsi="Courier New" w:cs="Courier New" w:hint="default"/>
      </w:rPr>
    </w:lvl>
    <w:lvl w:ilvl="8" w:tplc="04100005">
      <w:start w:val="1"/>
      <w:numFmt w:val="bullet"/>
      <w:lvlText w:val=""/>
      <w:lvlJc w:val="left"/>
      <w:pPr>
        <w:ind w:left="52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5A"/>
    <w:rsid w:val="000C7E7C"/>
    <w:rsid w:val="0021556D"/>
    <w:rsid w:val="00237E06"/>
    <w:rsid w:val="004410A3"/>
    <w:rsid w:val="005A6B9E"/>
    <w:rsid w:val="007E0BD7"/>
    <w:rsid w:val="008C702D"/>
    <w:rsid w:val="00BB385A"/>
    <w:rsid w:val="00C27608"/>
    <w:rsid w:val="00D879F6"/>
    <w:rsid w:val="00E27F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85A"/>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7E7C"/>
    <w:pPr>
      <w:ind w:left="720"/>
      <w:contextualSpacing/>
    </w:pPr>
  </w:style>
  <w:style w:type="paragraph" w:styleId="Testofumetto">
    <w:name w:val="Balloon Text"/>
    <w:basedOn w:val="Normale"/>
    <w:link w:val="TestofumettoCarattere"/>
    <w:uiPriority w:val="99"/>
    <w:semiHidden/>
    <w:unhideWhenUsed/>
    <w:rsid w:val="002155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56D"/>
    <w:rPr>
      <w:rFonts w:ascii="Tahoma" w:hAnsi="Tahoma" w:cs="Tahoma"/>
      <w:sz w:val="16"/>
      <w:szCs w:val="16"/>
    </w:rPr>
  </w:style>
  <w:style w:type="character" w:styleId="Collegamentoipertestuale">
    <w:name w:val="Hyperlink"/>
    <w:basedOn w:val="Carpredefinitoparagrafo"/>
    <w:uiPriority w:val="99"/>
    <w:semiHidden/>
    <w:unhideWhenUsed/>
    <w:rsid w:val="008C70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85A"/>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7E7C"/>
    <w:pPr>
      <w:ind w:left="720"/>
      <w:contextualSpacing/>
    </w:pPr>
  </w:style>
  <w:style w:type="paragraph" w:styleId="Testofumetto">
    <w:name w:val="Balloon Text"/>
    <w:basedOn w:val="Normale"/>
    <w:link w:val="TestofumettoCarattere"/>
    <w:uiPriority w:val="99"/>
    <w:semiHidden/>
    <w:unhideWhenUsed/>
    <w:rsid w:val="002155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56D"/>
    <w:rPr>
      <w:rFonts w:ascii="Tahoma" w:hAnsi="Tahoma" w:cs="Tahoma"/>
      <w:sz w:val="16"/>
      <w:szCs w:val="16"/>
    </w:rPr>
  </w:style>
  <w:style w:type="character" w:styleId="Collegamentoipertestuale">
    <w:name w:val="Hyperlink"/>
    <w:basedOn w:val="Carpredefinitoparagrafo"/>
    <w:uiPriority w:val="99"/>
    <w:semiHidden/>
    <w:unhideWhenUsed/>
    <w:rsid w:val="008C7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6251">
      <w:bodyDiv w:val="1"/>
      <w:marLeft w:val="0"/>
      <w:marRight w:val="0"/>
      <w:marTop w:val="0"/>
      <w:marBottom w:val="0"/>
      <w:divBdr>
        <w:top w:val="none" w:sz="0" w:space="0" w:color="auto"/>
        <w:left w:val="none" w:sz="0" w:space="0" w:color="auto"/>
        <w:bottom w:val="none" w:sz="0" w:space="0" w:color="auto"/>
        <w:right w:val="none" w:sz="0" w:space="0" w:color="auto"/>
      </w:divBdr>
    </w:div>
    <w:div w:id="20111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unipg.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537</Words>
  <Characters>3063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2012-06-12T12:34:00Z</cp:lastPrinted>
  <dcterms:created xsi:type="dcterms:W3CDTF">2012-06-12T11:10:00Z</dcterms:created>
  <dcterms:modified xsi:type="dcterms:W3CDTF">2012-06-20T07:27:00Z</dcterms:modified>
</cp:coreProperties>
</file>